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AFB4A" w14:textId="77777777" w:rsidR="00E65926" w:rsidRPr="0021116A" w:rsidRDefault="00E65926" w:rsidP="00E65926">
      <w:pPr>
        <w:pStyle w:val="Sinespaciado"/>
        <w:jc w:val="center"/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</w:pPr>
      <w:r w:rsidRPr="0021116A"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  <w:t>BASES DE CONVOCATORIA</w:t>
      </w:r>
    </w:p>
    <w:p w14:paraId="7B1DF8AA" w14:textId="6FD62A08" w:rsidR="00E65926" w:rsidRDefault="00E65926" w:rsidP="00E65926">
      <w:pPr>
        <w:pStyle w:val="Sinespaciado"/>
        <w:jc w:val="center"/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</w:pPr>
      <w:r w:rsidRPr="0021116A"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  <w:t>Programa de Investigación e Innovación Escolar (IIE)</w:t>
      </w:r>
    </w:p>
    <w:p w14:paraId="061768D3" w14:textId="68616D66" w:rsidR="003672B1" w:rsidRPr="0021116A" w:rsidRDefault="003672B1" w:rsidP="00E65926">
      <w:pPr>
        <w:pStyle w:val="Sinespaciado"/>
        <w:jc w:val="center"/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  <w:t>PAR Explora RM Sur Oriente del Ministerio de Ciencias, Tecnología, Cono</w:t>
      </w:r>
      <w:r w:rsidR="00913CDF">
        <w:rPr>
          <w:rFonts w:ascii="gobCL" w:hAnsi="gobCL" w:cs="Arial"/>
          <w:b/>
          <w:color w:val="222222"/>
          <w:sz w:val="22"/>
          <w:szCs w:val="22"/>
          <w:shd w:val="clear" w:color="auto" w:fill="FFFFFF"/>
        </w:rPr>
        <w:t xml:space="preserve">cimiento e Innovación. </w:t>
      </w:r>
    </w:p>
    <w:p w14:paraId="009BFDE0" w14:textId="77777777" w:rsidR="00E65926" w:rsidRPr="00E65926" w:rsidRDefault="00E65926" w:rsidP="00E65926">
      <w:pPr>
        <w:spacing w:after="120"/>
        <w:jc w:val="both"/>
        <w:rPr>
          <w:rFonts w:ascii="gobCL" w:hAnsi="gobCL" w:cs="Arial"/>
          <w:color w:val="222222"/>
          <w:sz w:val="22"/>
          <w:szCs w:val="22"/>
          <w:shd w:val="clear" w:color="auto" w:fill="FFFFFF"/>
        </w:rPr>
      </w:pPr>
    </w:p>
    <w:p w14:paraId="3EE4068D" w14:textId="6B7E1049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Presentación</w:t>
      </w:r>
    </w:p>
    <w:p w14:paraId="4CDC2EC1" w14:textId="3E480733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El Programa de Investigación e Innovación Escolar (IIE), 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>d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el PAR Explora RM Sur Oriente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, 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es un sistema de apoyo al desarrollo de la investigación e innovación científica escolar, en la comunidad educativa de las 13 comunas que forman parte de su territorio: Pedro Aguirre Cerda, San Miguel, San Joaquín, Macul, Peñalolén, La Cisterna, San Ramón, La Granja, La Florida, San José de Maipo, La Pintana, Puente Alto y Pirque.</w:t>
      </w:r>
    </w:p>
    <w:p w14:paraId="6200E40E" w14:textId="45C15427" w:rsidR="00E65926" w:rsidRPr="00A762EA" w:rsidRDefault="00E65926" w:rsidP="007E6B5E">
      <w:pPr>
        <w:spacing w:after="100" w:afterAutospacing="1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Este </w:t>
      </w:r>
      <w:r w:rsidR="00C02783" w:rsidRPr="00A762EA">
        <w:rPr>
          <w:rFonts w:ascii="gobCL" w:hAnsi="gobCL" w:cs="Arial"/>
          <w:sz w:val="22"/>
          <w:szCs w:val="22"/>
          <w:shd w:val="clear" w:color="auto" w:fill="FFFFFF"/>
        </w:rPr>
        <w:t>p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rograma busca generar una vinculación entre el mundo científico y la comunidad escolar, a través de la participación de estudiantes y docentes agrupados en el formato de </w:t>
      </w:r>
      <w:r w:rsidR="00B7294C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grupos de investigación denominados </w:t>
      </w:r>
      <w:r w:rsidR="008F1176" w:rsidRPr="00A762EA">
        <w:rPr>
          <w:rFonts w:ascii="gobCL" w:hAnsi="gobCL" w:cs="Arial"/>
          <w:sz w:val="22"/>
          <w:szCs w:val="22"/>
          <w:shd w:val="clear" w:color="auto" w:fill="FFFFFF"/>
        </w:rPr>
        <w:t>“</w:t>
      </w:r>
      <w:r w:rsidR="007E6B5E">
        <w:rPr>
          <w:rFonts w:ascii="gobCL" w:hAnsi="gobCL" w:cs="Arial"/>
          <w:sz w:val="22"/>
          <w:szCs w:val="22"/>
          <w:shd w:val="clear" w:color="auto" w:fill="FFFFFF"/>
        </w:rPr>
        <w:t>A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cademias de </w:t>
      </w:r>
      <w:r w:rsidR="007E6B5E">
        <w:rPr>
          <w:rFonts w:ascii="gobCL" w:hAnsi="gobCL" w:cs="Arial"/>
          <w:sz w:val="22"/>
          <w:szCs w:val="22"/>
          <w:shd w:val="clear" w:color="auto" w:fill="FFFFFF"/>
        </w:rPr>
        <w:t>C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iencias</w:t>
      </w:r>
      <w:r w:rsidR="008F1176" w:rsidRPr="00A762EA">
        <w:rPr>
          <w:rFonts w:ascii="gobCL" w:hAnsi="gobCL" w:cs="Arial"/>
          <w:sz w:val="22"/>
          <w:szCs w:val="22"/>
          <w:shd w:val="clear" w:color="auto" w:fill="FFFFFF"/>
        </w:rPr>
        <w:t>”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. Esta iniciativa tiene como propósito guiar la realización de proyectos de investigación bibliográfica de las áreas de las ciencias naturales, ciencias sociales, tecnología, innovación e ingeniería, artes y humanidades</w:t>
      </w:r>
      <w:r w:rsidR="00913CDF" w:rsidRPr="00A762EA">
        <w:rPr>
          <w:rFonts w:ascii="gobCL" w:hAnsi="gobCL" w:cs="Arial"/>
          <w:sz w:val="22"/>
          <w:szCs w:val="22"/>
          <w:shd w:val="clear" w:color="auto" w:fill="FFFFFF"/>
        </w:rPr>
        <w:t>.</w:t>
      </w:r>
    </w:p>
    <w:p w14:paraId="68D90A20" w14:textId="7B83913E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 xml:space="preserve">Público objetivo </w:t>
      </w:r>
    </w:p>
    <w:p w14:paraId="614324BB" w14:textId="27CDAED1" w:rsidR="00E65926" w:rsidRPr="00A762EA" w:rsidRDefault="00E65926" w:rsidP="003672B1">
      <w:pPr>
        <w:spacing w:after="100" w:afterAutospacing="1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El Programa de Investigación e Innovación Escolar está dirigido a docentes y sus estudiantes de los niveles de primer y segundo ciclo básico (1° a 4° </w:t>
      </w:r>
      <w:r w:rsidR="00C02783" w:rsidRPr="00A762EA">
        <w:rPr>
          <w:rFonts w:ascii="gobCL" w:hAnsi="gobCL" w:cs="Arial"/>
          <w:sz w:val="22"/>
          <w:szCs w:val="22"/>
          <w:shd w:val="clear" w:color="auto" w:fill="FFFFFF"/>
        </w:rPr>
        <w:t>b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ásico y 5° a 8° básico, respectivamente) y/o enseñanza media (1° a 4° medio) de establecimientos educacionales pertenecientes a las comunas asociadas al PAR Explora RM Sur Oriente.</w:t>
      </w:r>
    </w:p>
    <w:p w14:paraId="165734CF" w14:textId="18A6D213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Objetivos Generales</w:t>
      </w:r>
    </w:p>
    <w:p w14:paraId="244B17E2" w14:textId="77777777" w:rsidR="00E65926" w:rsidRPr="00A762EA" w:rsidRDefault="00E65926" w:rsidP="00A03AAB">
      <w:pPr>
        <w:pStyle w:val="Prrafodelista"/>
        <w:numPr>
          <w:ilvl w:val="0"/>
          <w:numId w:val="4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Fomentar el desarrollo de competencias para la investigación e innovación en la comunidad educativa, haciendo énfasis en preguntas y necesidades que surjan desde su entorno y vida cotidiana de manera colaborativa.</w:t>
      </w:r>
    </w:p>
    <w:p w14:paraId="7952D1DF" w14:textId="4D45FA0E" w:rsidR="00E65926" w:rsidRPr="00A762EA" w:rsidRDefault="00E65926" w:rsidP="00E65926">
      <w:pPr>
        <w:pStyle w:val="Prrafodelista"/>
        <w:numPr>
          <w:ilvl w:val="0"/>
          <w:numId w:val="4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Promover la apropiación social de la investigación e innovación como práctica cultural en la comunidad educativa.</w:t>
      </w:r>
    </w:p>
    <w:p w14:paraId="794A501E" w14:textId="77777777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Objetivos específicos</w:t>
      </w:r>
    </w:p>
    <w:p w14:paraId="33557B17" w14:textId="77777777" w:rsidR="00E65926" w:rsidRPr="00A762EA" w:rsidRDefault="00E65926" w:rsidP="001D656C">
      <w:pPr>
        <w:pStyle w:val="Prrafodelista"/>
        <w:numPr>
          <w:ilvl w:val="0"/>
          <w:numId w:val="5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Promover la formación de academias de ciencias en establecimientos educacionales de la zona.</w:t>
      </w:r>
    </w:p>
    <w:p w14:paraId="06E88A4D" w14:textId="77777777" w:rsidR="00E65926" w:rsidRPr="00A762EA" w:rsidRDefault="00E65926" w:rsidP="0006517B">
      <w:pPr>
        <w:pStyle w:val="Prrafodelista"/>
        <w:numPr>
          <w:ilvl w:val="0"/>
          <w:numId w:val="5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Realizar talleres de capacitación docente a través de plataforma </w:t>
      </w:r>
      <w:proofErr w:type="spellStart"/>
      <w:r w:rsidRPr="00A762EA">
        <w:rPr>
          <w:rFonts w:ascii="gobCL" w:hAnsi="gobCL" w:cs="Arial"/>
          <w:sz w:val="22"/>
          <w:szCs w:val="22"/>
          <w:shd w:val="clear" w:color="auto" w:fill="FFFFFF"/>
        </w:rPr>
        <w:t>on</w:t>
      </w:r>
      <w:proofErr w:type="spellEnd"/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line en investigación e innovación escolar.</w:t>
      </w:r>
    </w:p>
    <w:p w14:paraId="1CF8608A" w14:textId="380A86F7" w:rsidR="00E65926" w:rsidRPr="00A762EA" w:rsidRDefault="00E65926" w:rsidP="0006517B">
      <w:pPr>
        <w:pStyle w:val="Prrafodelista"/>
        <w:numPr>
          <w:ilvl w:val="0"/>
          <w:numId w:val="5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Articular vinculación entre docentes, estudiantes e investigadores/as asesores/as.</w:t>
      </w:r>
    </w:p>
    <w:p w14:paraId="769B5F35" w14:textId="77777777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 </w:t>
      </w:r>
    </w:p>
    <w:p w14:paraId="41A07249" w14:textId="5C645A89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lastRenderedPageBreak/>
        <w:t xml:space="preserve">¿En qué consisten las </w:t>
      </w:r>
      <w:r w:rsidR="003672B1"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A</w:t>
      </w: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cademias</w:t>
      </w:r>
      <w:r w:rsidR="003672B1"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 xml:space="preserve"> de Ciencias</w:t>
      </w: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?</w:t>
      </w:r>
    </w:p>
    <w:p w14:paraId="6EA1A7C9" w14:textId="6EB0DC9F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Una 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>A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cademia 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>de Ciencias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es un espacio de apoyo a la investigación científica escolar, en el cual estudiantes de primer y segundo ciclo de educación básica (1° a 8°) o media (1º a 4º), interesados en investigar un tema en las distintas áreas de las ciencias naturales, ciencias sociales, tecnología, innovación e ingeniería, artes y humanidades, son guiados por docentes y por asesores(as) de la comunidad científica, con el propósito de desarrollar investigaciones bibliográficas junto a sus compañeras y compañeros de establecimiento.</w:t>
      </w:r>
    </w:p>
    <w:p w14:paraId="4AAEAFEC" w14:textId="6CD3F0A3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Para esto, durante el período 2020, se trabajará directamente con las y los docentes a través de plataformas digitales que permitan trabajar a distancia, comparti</w:t>
      </w:r>
      <w:r w:rsidR="00C02783" w:rsidRPr="00A762EA">
        <w:rPr>
          <w:rFonts w:ascii="gobCL" w:hAnsi="gobCL" w:cs="Arial"/>
          <w:sz w:val="22"/>
          <w:szCs w:val="22"/>
          <w:shd w:val="clear" w:color="auto" w:fill="FFFFFF"/>
        </w:rPr>
        <w:t>endo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conocimientos y experiencias </w:t>
      </w:r>
      <w:r w:rsidR="00C02783" w:rsidRPr="00A762EA">
        <w:rPr>
          <w:rFonts w:ascii="gobCL" w:hAnsi="gobCL" w:cs="Arial"/>
          <w:sz w:val="22"/>
          <w:szCs w:val="22"/>
          <w:shd w:val="clear" w:color="auto" w:fill="FFFFFF"/>
        </w:rPr>
        <w:t>entre las y los participantes para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complementa</w:t>
      </w:r>
      <w:r w:rsidR="00C02783" w:rsidRPr="00A762EA">
        <w:rPr>
          <w:rFonts w:ascii="gobCL" w:hAnsi="gobCL" w:cs="Arial"/>
          <w:sz w:val="22"/>
          <w:szCs w:val="22"/>
          <w:shd w:val="clear" w:color="auto" w:fill="FFFFFF"/>
        </w:rPr>
        <w:t>r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sus </w:t>
      </w:r>
      <w:r w:rsidR="00C02783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saberes 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y potenciar el trabajo colaborativo con sus estudiantes.</w:t>
      </w:r>
    </w:p>
    <w:p w14:paraId="2A9FD750" w14:textId="52FF845D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Es así como, a través de la plataforma web Classroom de Google, el programa 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IIE 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propondrá módulos de trabajo para las y los docentes participantes, que permitan abordar el proceso de elaboración de la investigación científica y cómo esta se puede realizar de manera remota (o en el aula) con estudiantes, profundizando en la importancia de este proceso en el aprendizaje de niñas, niños y jóvenes y en la relevancia del desarrollo de habilidades y competencias científicas en la etapa escolar.</w:t>
      </w:r>
    </w:p>
    <w:p w14:paraId="5113E517" w14:textId="0651674D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Además de los módulos de trabajo, </w:t>
      </w:r>
      <w:r w:rsidR="008F1176" w:rsidRPr="00A762EA">
        <w:rPr>
          <w:rFonts w:ascii="gobCL" w:hAnsi="gobCL" w:cs="Arial"/>
          <w:sz w:val="22"/>
          <w:szCs w:val="22"/>
          <w:shd w:val="clear" w:color="auto" w:fill="FFFFFF"/>
        </w:rPr>
        <w:t>cada docente junto a sus estudiantes contará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con la guía y apoyo de una asesora o asesor científico, el cual se asignará </w:t>
      </w:r>
      <w:r w:rsidR="00A762EA" w:rsidRPr="00A762EA">
        <w:rPr>
          <w:rFonts w:ascii="gobCL" w:hAnsi="gobCL" w:cs="Arial"/>
          <w:sz w:val="22"/>
          <w:szCs w:val="22"/>
          <w:shd w:val="clear" w:color="auto" w:fill="FFFFFF"/>
        </w:rPr>
        <w:t>de acuerdo con el</w:t>
      </w:r>
      <w:r w:rsidR="00B7294C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tema a investigar. Esta guía o apoyo se brindará de manera no presencial, a través de reuniones web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que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serán acompañadas por la encargada de la iniciativa, para monitorear el trabajo que realiza cada academia.</w:t>
      </w:r>
    </w:p>
    <w:p w14:paraId="7E8F5811" w14:textId="1ACCEC20" w:rsidR="00B7294C" w:rsidRPr="00A762EA" w:rsidRDefault="00B7294C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Todas las investigaciones escolares realizadas durante el </w:t>
      </w:r>
      <w:r w:rsidR="00A762EA" w:rsidRPr="00A762EA">
        <w:rPr>
          <w:rFonts w:ascii="gobCL" w:hAnsi="gobCL" w:cs="Arial"/>
          <w:sz w:val="22"/>
          <w:szCs w:val="22"/>
          <w:shd w:val="clear" w:color="auto" w:fill="FFFFFF"/>
        </w:rPr>
        <w:t>2020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 tendrán un carácter </w:t>
      </w:r>
      <w:r w:rsidR="00F86341">
        <w:rPr>
          <w:rFonts w:ascii="gobCL" w:hAnsi="gobCL" w:cs="Arial"/>
          <w:sz w:val="22"/>
          <w:szCs w:val="22"/>
          <w:shd w:val="clear" w:color="auto" w:fill="FFFFFF"/>
        </w:rPr>
        <w:t>forma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tivo</w:t>
      </w:r>
      <w:r w:rsidR="00A762EA">
        <w:rPr>
          <w:rFonts w:ascii="gobCL" w:hAnsi="gobCL" w:cs="Arial"/>
          <w:sz w:val="22"/>
          <w:szCs w:val="22"/>
          <w:shd w:val="clear" w:color="auto" w:fill="FFFFFF"/>
        </w:rPr>
        <w:t>,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</w:t>
      </w:r>
      <w:r w:rsidR="00F86341">
        <w:rPr>
          <w:rFonts w:ascii="gobCL" w:hAnsi="gobCL" w:cs="Arial"/>
          <w:sz w:val="22"/>
          <w:szCs w:val="22"/>
          <w:shd w:val="clear" w:color="auto" w:fill="FFFFFF"/>
        </w:rPr>
        <w:t>NO competitivo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, con el propósito de que los trabajos pued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a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n socializarse de forma remota, donde tanto estudiantes como docentes puedan mostrar y comunicar su experiencia y resultados de sus proyectos de investigación e innovación.</w:t>
      </w:r>
    </w:p>
    <w:p w14:paraId="044DF6A6" w14:textId="77777777" w:rsidR="009F0B94" w:rsidRPr="00A762EA" w:rsidRDefault="009F0B94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br w:type="page"/>
      </w:r>
    </w:p>
    <w:p w14:paraId="034872B5" w14:textId="7401CE22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lastRenderedPageBreak/>
        <w:t>Categorías de Investigación</w:t>
      </w:r>
    </w:p>
    <w:p w14:paraId="0D654AF2" w14:textId="77777777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Las categorías de los proyectos de investigación son las siguientes:</w:t>
      </w:r>
    </w:p>
    <w:p w14:paraId="01F8DA72" w14:textId="786EDE64" w:rsidR="00E65926" w:rsidRPr="00A762EA" w:rsidRDefault="00E65926" w:rsidP="00E65926">
      <w:pPr>
        <w:pStyle w:val="Prrafodelista"/>
        <w:numPr>
          <w:ilvl w:val="0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Categoría 1: Investigación</w:t>
      </w:r>
    </w:p>
    <w:p w14:paraId="25AEB11A" w14:textId="77777777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Las investigaciones deben buscar responder una pregunta, que esté contemplada dentro de las siguientes disciplinas: </w:t>
      </w:r>
    </w:p>
    <w:p w14:paraId="5791BB97" w14:textId="3BFDC1ED" w:rsidR="00E65926" w:rsidRPr="00A762EA" w:rsidRDefault="00E65926" w:rsidP="00C244D8">
      <w:pPr>
        <w:pStyle w:val="Prrafodelista"/>
        <w:numPr>
          <w:ilvl w:val="0"/>
          <w:numId w:val="7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Ciencias naturales y exactas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.</w:t>
      </w:r>
    </w:p>
    <w:p w14:paraId="6B1217DE" w14:textId="11057120" w:rsidR="00E65926" w:rsidRPr="00A762EA" w:rsidRDefault="00E65926" w:rsidP="00B66325">
      <w:pPr>
        <w:pStyle w:val="Prrafodelista"/>
        <w:numPr>
          <w:ilvl w:val="0"/>
          <w:numId w:val="7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Ciencias sociales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.</w:t>
      </w:r>
    </w:p>
    <w:p w14:paraId="6F37730C" w14:textId="302A8687" w:rsidR="00E65926" w:rsidRPr="00A762EA" w:rsidRDefault="00E65926" w:rsidP="00B66325">
      <w:pPr>
        <w:pStyle w:val="Prrafodelista"/>
        <w:numPr>
          <w:ilvl w:val="0"/>
          <w:numId w:val="7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Artes y humanidades.</w:t>
      </w:r>
    </w:p>
    <w:p w14:paraId="6A77ABA7" w14:textId="77777777" w:rsidR="00E65926" w:rsidRPr="00A762EA" w:rsidRDefault="00E65926" w:rsidP="00E65926">
      <w:pPr>
        <w:pStyle w:val="Prrafodelista"/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30FE6FDA" w14:textId="6630149B" w:rsidR="00E65926" w:rsidRPr="00A762EA" w:rsidRDefault="00E65926" w:rsidP="00E65926">
      <w:pPr>
        <w:pStyle w:val="Prrafodelista"/>
        <w:numPr>
          <w:ilvl w:val="0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Categoría 2: Innovación</w:t>
      </w:r>
    </w:p>
    <w:p w14:paraId="5ACBDCEF" w14:textId="16951246" w:rsidR="00E65926" w:rsidRPr="00A762EA" w:rsidRDefault="00E65926" w:rsidP="00F2405A">
      <w:pPr>
        <w:spacing w:after="24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Considera el desarrollo de proyectos con base científica-tecnológica que busquen resolver problemas que afecten a su entorno o comunidad.</w:t>
      </w:r>
    </w:p>
    <w:p w14:paraId="59E7ACEA" w14:textId="31FE8AD1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</w:t>
      </w: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Descripción de los participantes</w:t>
      </w:r>
    </w:p>
    <w:p w14:paraId="1E66930C" w14:textId="69CCE73B" w:rsidR="00E65926" w:rsidRPr="00A762EA" w:rsidRDefault="00E65926" w:rsidP="009F0B94">
      <w:pPr>
        <w:pStyle w:val="Prrafodelista"/>
        <w:numPr>
          <w:ilvl w:val="0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Estudiantes de educación básica y media: son las niñas, niños y jóvenes, de 1</w:t>
      </w: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°</w:t>
      </w: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básico a 4</w:t>
      </w: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°</w:t>
      </w: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 xml:space="preserve">medio, </w:t>
      </w:r>
      <w:r w:rsidR="0014357F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interesados en desarrollar </w:t>
      </w: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proyectos de investigación escolar, con el apoyo de una o un docente guía, en las siguientes categorías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:</w:t>
      </w:r>
    </w:p>
    <w:p w14:paraId="5BBFB4E8" w14:textId="7F8362D3" w:rsidR="009F0B94" w:rsidRPr="00A762EA" w:rsidRDefault="009F0B94" w:rsidP="009F0B94">
      <w:pPr>
        <w:pStyle w:val="Prrafodelista"/>
        <w:numPr>
          <w:ilvl w:val="1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Primer 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c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iclo 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b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ásico: 1° a 4° básico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.</w:t>
      </w:r>
    </w:p>
    <w:p w14:paraId="4B64CB56" w14:textId="4E886E1A" w:rsidR="009F0B94" w:rsidRPr="00A762EA" w:rsidRDefault="009F0B94" w:rsidP="009F0B94">
      <w:pPr>
        <w:pStyle w:val="Prrafodelista"/>
        <w:numPr>
          <w:ilvl w:val="1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Segundo 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c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iclo 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b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ásico: 5° a 8° básico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.</w:t>
      </w:r>
    </w:p>
    <w:p w14:paraId="56C2B7BC" w14:textId="5CC72566" w:rsidR="009F0B94" w:rsidRPr="00A762EA" w:rsidRDefault="009F0B94" w:rsidP="009F0B94">
      <w:pPr>
        <w:pStyle w:val="Prrafodelista"/>
        <w:numPr>
          <w:ilvl w:val="1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Educación 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m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edia: 1° a 4° medio</w:t>
      </w:r>
      <w:r w:rsidR="004D04F1" w:rsidRPr="00A762EA">
        <w:rPr>
          <w:rFonts w:ascii="gobCL" w:hAnsi="gobCL" w:cs="Arial"/>
          <w:sz w:val="22"/>
          <w:szCs w:val="22"/>
          <w:shd w:val="clear" w:color="auto" w:fill="FFFFFF"/>
        </w:rPr>
        <w:t>.</w:t>
      </w:r>
    </w:p>
    <w:p w14:paraId="5E9D376B" w14:textId="77777777" w:rsidR="00E65926" w:rsidRPr="00A762EA" w:rsidRDefault="00E65926" w:rsidP="00E65926">
      <w:pPr>
        <w:pStyle w:val="Prrafodelista"/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01908F8C" w14:textId="49B6057E" w:rsidR="00E65926" w:rsidRPr="00A762EA" w:rsidRDefault="00E65926" w:rsidP="0020473B">
      <w:pPr>
        <w:pStyle w:val="Prrafodelista"/>
        <w:numPr>
          <w:ilvl w:val="0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 xml:space="preserve">Docente Guía: profesional de educación básica y/o media que cuente con el patrocinio formal del establecimiento educacional para participar del Programa de Investigación e Innovación </w:t>
      </w:r>
      <w:r w:rsidR="003672B1" w:rsidRPr="00A762EA">
        <w:rPr>
          <w:rFonts w:ascii="gobCL" w:hAnsi="gobCL" w:cs="Arial" w:hint="eastAsia"/>
          <w:sz w:val="22"/>
          <w:szCs w:val="22"/>
          <w:shd w:val="clear" w:color="auto" w:fill="FFFFFF"/>
        </w:rPr>
        <w:t>E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>scolar.</w:t>
      </w: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 xml:space="preserve"> Su rol será guiar el proceso de la investi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gación científica escolar</w:t>
      </w:r>
      <w:r w:rsidR="00467F1E">
        <w:rPr>
          <w:rFonts w:ascii="gobCL" w:hAnsi="gobCL" w:cs="Arial"/>
          <w:sz w:val="22"/>
          <w:szCs w:val="22"/>
          <w:shd w:val="clear" w:color="auto" w:fill="FFFFFF"/>
        </w:rPr>
        <w:t xml:space="preserve"> </w:t>
      </w:r>
      <w:r w:rsidR="00467F1E" w:rsidRPr="00F86341">
        <w:rPr>
          <w:rFonts w:ascii="gobCL" w:hAnsi="gobCL" w:cs="Arial"/>
          <w:sz w:val="22"/>
          <w:szCs w:val="22"/>
          <w:shd w:val="clear" w:color="auto" w:fill="FFFFFF"/>
        </w:rPr>
        <w:t>de una o más Academias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, comprometiendo a lo menos 1 hora de trabajo pedagógico semanal con la comunidad de aprendizaje de IIE (a desarrollarse a través de Class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>r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oom de Google) y de trabajo remoto con las y los estudiantes.</w:t>
      </w:r>
    </w:p>
    <w:p w14:paraId="535B5230" w14:textId="77777777" w:rsidR="00E65926" w:rsidRPr="00A762EA" w:rsidRDefault="00E65926" w:rsidP="00E65926">
      <w:pPr>
        <w:pStyle w:val="Prrafodelista"/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03E63523" w14:textId="716CEC80" w:rsidR="00E65926" w:rsidRPr="00A762EA" w:rsidRDefault="00E65926" w:rsidP="00E0316E">
      <w:pPr>
        <w:pStyle w:val="Prrafodelista"/>
        <w:numPr>
          <w:ilvl w:val="0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Profesor/a Guía Alterno/a (opcional): el docente guía podrá presentar a un/a docente guía alterno, quién se hará cargo de apoyar el proceso de investigación si el primero no puede asumir y/o continuar por razones de fuerza mayor. Ambas personas deben est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ar formalmente vinculadas al establecimiento educacional patrocinante.</w:t>
      </w:r>
    </w:p>
    <w:p w14:paraId="7AB9EE5F" w14:textId="77777777" w:rsidR="00E65926" w:rsidRPr="00A762EA" w:rsidRDefault="00E65926" w:rsidP="00E65926">
      <w:pPr>
        <w:pStyle w:val="Prrafodelista"/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5E1CE84A" w14:textId="25278CE9" w:rsidR="00E65926" w:rsidRPr="00A762EA" w:rsidRDefault="00E65926" w:rsidP="00E65926">
      <w:pPr>
        <w:pStyle w:val="Prrafodelista"/>
        <w:numPr>
          <w:ilvl w:val="0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Establecimiento Educacional Patrocinante: es imp</w:t>
      </w:r>
      <w:r w:rsidR="00036CBB" w:rsidRPr="00A762EA">
        <w:rPr>
          <w:rFonts w:ascii="gobCL" w:hAnsi="gobCL" w:cs="Arial"/>
          <w:sz w:val="22"/>
          <w:szCs w:val="22"/>
          <w:shd w:val="clear" w:color="auto" w:fill="FFFFFF"/>
        </w:rPr>
        <w:t>ortante</w:t>
      </w: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 xml:space="preserve"> que el docente guía cuente con el compromiso y respaldo del establecimiento educacional (escuela, colegio o liceo) donde se desempeña, acreditado mediante una carta firmada por el/la director/a 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del establecimiento.</w:t>
      </w:r>
    </w:p>
    <w:p w14:paraId="16085054" w14:textId="77777777" w:rsidR="00E65926" w:rsidRPr="00A762EA" w:rsidRDefault="00E65926" w:rsidP="00E65926">
      <w:pPr>
        <w:pStyle w:val="Prrafodelista"/>
        <w:rPr>
          <w:rFonts w:ascii="gobCL" w:hAnsi="gobCL" w:cs="Arial"/>
          <w:sz w:val="22"/>
          <w:szCs w:val="22"/>
          <w:shd w:val="clear" w:color="auto" w:fill="FFFFFF"/>
        </w:rPr>
      </w:pPr>
    </w:p>
    <w:p w14:paraId="6FA450D5" w14:textId="3B41059E" w:rsidR="00E65926" w:rsidRPr="00A762EA" w:rsidRDefault="00E65926" w:rsidP="00E65926">
      <w:pPr>
        <w:pStyle w:val="Prrafodelista"/>
        <w:numPr>
          <w:ilvl w:val="0"/>
          <w:numId w:val="6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 xml:space="preserve">Asesor/a Científico/a: profesional de las áreas de ciencias naturales, ciencias sociales, tecnología, innovación e ingeniería, artes o humanidades, proveniente de una universidad, centro de investigación, institución pública u ONG, que asesora al equipo 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en el desarrollo de la investigación bibliográfica. </w:t>
      </w:r>
      <w:r w:rsidR="0014357F" w:rsidRPr="00A762EA">
        <w:rPr>
          <w:rFonts w:ascii="gobCL" w:hAnsi="gobCL" w:cs="Arial"/>
          <w:sz w:val="22"/>
          <w:szCs w:val="22"/>
          <w:shd w:val="clear" w:color="auto" w:fill="FFFFFF"/>
        </w:rPr>
        <w:t>El</w:t>
      </w:r>
      <w:r w:rsidR="00A762EA">
        <w:rPr>
          <w:rFonts w:ascii="gobCL" w:hAnsi="gobCL" w:cs="Arial"/>
          <w:sz w:val="22"/>
          <w:szCs w:val="22"/>
          <w:shd w:val="clear" w:color="auto" w:fill="FFFFFF"/>
        </w:rPr>
        <w:t xml:space="preserve"> o </w:t>
      </w:r>
      <w:r w:rsidR="0014357F" w:rsidRPr="00A762EA">
        <w:rPr>
          <w:rFonts w:ascii="gobCL" w:hAnsi="gobCL" w:cs="Arial"/>
          <w:sz w:val="22"/>
          <w:szCs w:val="22"/>
          <w:shd w:val="clear" w:color="auto" w:fill="FFFFFF"/>
        </w:rPr>
        <w:t>la asesora científica es proporcionado por el PAR Explora RM Sur Oriente una vez definida la temática a investigar</w:t>
      </w:r>
      <w:r w:rsidR="0082460C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y deberá realizar, al menos, cuatro reuniones junto a la academia y docente guía, para guiar a las/os estudiantes en el proceso de investigación.</w:t>
      </w:r>
    </w:p>
    <w:p w14:paraId="0DBDE388" w14:textId="77777777" w:rsidR="00E65926" w:rsidRPr="00A762EA" w:rsidRDefault="00E65926" w:rsidP="00E65926">
      <w:pPr>
        <w:pStyle w:val="Prrafodelista"/>
        <w:rPr>
          <w:rFonts w:ascii="gobCL" w:hAnsi="gobCL" w:cs="Arial"/>
          <w:sz w:val="22"/>
          <w:szCs w:val="22"/>
          <w:shd w:val="clear" w:color="auto" w:fill="FFFFFF"/>
        </w:rPr>
      </w:pPr>
    </w:p>
    <w:p w14:paraId="71C6E932" w14:textId="363007B4" w:rsidR="00E65926" w:rsidRPr="00A762EA" w:rsidRDefault="00E65926" w:rsidP="009F0B94">
      <w:pPr>
        <w:pStyle w:val="Prrafodelista"/>
        <w:numPr>
          <w:ilvl w:val="0"/>
          <w:numId w:val="6"/>
        </w:numPr>
        <w:spacing w:after="24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PAR Explora RM Sur Oriente: es el proyecto de la zona Sur Oriente de la Región Metropolitana, dependiente del Programa Explora del Ministerio de Ciencia, Tecnología, Conocimiento e Innovación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. </w:t>
      </w: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Está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encargado de desarrollar la supervisión y acompañamiento del proceso de investigación escolar de las academias, además de vincular a los establecimientos educacionales con investigadores de diversas áreas. </w:t>
      </w:r>
      <w:r w:rsidRPr="00A762EA">
        <w:rPr>
          <w:shd w:val="clear" w:color="auto" w:fill="FFFFFF"/>
        </w:rPr>
        <w:t> </w:t>
      </w:r>
    </w:p>
    <w:p w14:paraId="76ED132E" w14:textId="6BAF3FE9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Inscripciones</w:t>
      </w:r>
    </w:p>
    <w:p w14:paraId="290A6212" w14:textId="04395BDF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Para participar del Programa de Investigación e Innovación Escolar, los equipos postulantes deberán cumplir los siguientes requisitos:</w:t>
      </w:r>
    </w:p>
    <w:p w14:paraId="787E720D" w14:textId="77777777" w:rsidR="00E65926" w:rsidRPr="00A762EA" w:rsidRDefault="00E65926" w:rsidP="00641FC2">
      <w:pPr>
        <w:pStyle w:val="Prrafodelista"/>
        <w:numPr>
          <w:ilvl w:val="0"/>
          <w:numId w:val="10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 xml:space="preserve">Completar formulario online, disponible en la página web del proyecto, www.explora.cl/rmsuroriente, en el cual se debe inscribir: </w:t>
      </w:r>
    </w:p>
    <w:p w14:paraId="1E3A9868" w14:textId="23CC86D2" w:rsidR="00036CBB" w:rsidRPr="00A762EA" w:rsidRDefault="00036CBB" w:rsidP="00ED1AB4">
      <w:pPr>
        <w:pStyle w:val="Prrafodelista"/>
        <w:numPr>
          <w:ilvl w:val="0"/>
          <w:numId w:val="11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Categoría de participación, de acuerdo con el o los niveles educativos con los que implementará la iniciativa.</w:t>
      </w:r>
    </w:p>
    <w:p w14:paraId="577271B4" w14:textId="30D99FF3" w:rsidR="00E65926" w:rsidRPr="00A762EA" w:rsidRDefault="003672B1" w:rsidP="00ED1AB4">
      <w:pPr>
        <w:pStyle w:val="Prrafodelista"/>
        <w:numPr>
          <w:ilvl w:val="0"/>
          <w:numId w:val="11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Datos de</w:t>
      </w:r>
      <w:r w:rsidR="008F1176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</w:t>
      </w:r>
      <w:r w:rsidR="0082460C" w:rsidRPr="00A762EA">
        <w:rPr>
          <w:rFonts w:ascii="gobCL" w:hAnsi="gobCL" w:cs="Arial"/>
          <w:sz w:val="22"/>
          <w:szCs w:val="22"/>
          <w:shd w:val="clear" w:color="auto" w:fill="FFFFFF"/>
        </w:rPr>
        <w:t>l</w:t>
      </w:r>
      <w:r w:rsidR="008F1176" w:rsidRPr="00A762EA">
        <w:rPr>
          <w:rFonts w:ascii="gobCL" w:hAnsi="gobCL" w:cs="Arial"/>
          <w:sz w:val="22"/>
          <w:szCs w:val="22"/>
          <w:shd w:val="clear" w:color="auto" w:fill="FFFFFF"/>
        </w:rPr>
        <w:t>a o el</w:t>
      </w:r>
      <w:r w:rsidR="0082460C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d</w:t>
      </w:r>
      <w:r w:rsidR="00E65926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ocente </w:t>
      </w:r>
      <w:r w:rsidR="0082460C" w:rsidRPr="00A762EA">
        <w:rPr>
          <w:rFonts w:ascii="gobCL" w:hAnsi="gobCL" w:cs="Arial"/>
          <w:sz w:val="22"/>
          <w:szCs w:val="22"/>
          <w:shd w:val="clear" w:color="auto" w:fill="FFFFFF"/>
        </w:rPr>
        <w:t>g</w:t>
      </w:r>
      <w:r w:rsidR="00E65926" w:rsidRPr="00A762EA">
        <w:rPr>
          <w:rFonts w:ascii="gobCL" w:hAnsi="gobCL" w:cs="Arial"/>
          <w:sz w:val="22"/>
          <w:szCs w:val="22"/>
          <w:shd w:val="clear" w:color="auto" w:fill="FFFFFF"/>
        </w:rPr>
        <w:t>uía</w:t>
      </w:r>
      <w:r w:rsidR="00036CBB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y del establecimiento educativo en el que desempeña labores.</w:t>
      </w:r>
    </w:p>
    <w:p w14:paraId="5A017793" w14:textId="6267A069" w:rsidR="00E65926" w:rsidRPr="003D483D" w:rsidRDefault="00E65926" w:rsidP="00E36C2A">
      <w:pPr>
        <w:pStyle w:val="Prrafodelista"/>
        <w:numPr>
          <w:ilvl w:val="0"/>
          <w:numId w:val="11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3D483D">
        <w:rPr>
          <w:rFonts w:ascii="gobCL" w:hAnsi="gobCL" w:cs="Arial" w:hint="eastAsia"/>
          <w:sz w:val="22"/>
          <w:szCs w:val="22"/>
          <w:shd w:val="clear" w:color="auto" w:fill="FFFFFF"/>
        </w:rPr>
        <w:t>Completar todos los anteceden</w:t>
      </w:r>
      <w:r w:rsidR="00C72E2E" w:rsidRPr="003D483D">
        <w:rPr>
          <w:rFonts w:ascii="gobCL" w:hAnsi="gobCL" w:cs="Arial" w:hint="eastAsia"/>
          <w:sz w:val="22"/>
          <w:szCs w:val="22"/>
          <w:shd w:val="clear" w:color="auto" w:fill="FFFFFF"/>
        </w:rPr>
        <w:t>tes hasta las 23:59 horas del 1</w:t>
      </w:r>
      <w:r w:rsidR="003D483D" w:rsidRPr="003D483D">
        <w:rPr>
          <w:rFonts w:ascii="gobCL" w:hAnsi="gobCL" w:cs="Arial"/>
          <w:sz w:val="22"/>
          <w:szCs w:val="22"/>
          <w:shd w:val="clear" w:color="auto" w:fill="FFFFFF"/>
        </w:rPr>
        <w:t>5</w:t>
      </w:r>
      <w:r w:rsidRPr="003D483D">
        <w:rPr>
          <w:rFonts w:ascii="gobCL" w:hAnsi="gobCL" w:cs="Arial" w:hint="eastAsia"/>
          <w:sz w:val="22"/>
          <w:szCs w:val="22"/>
          <w:shd w:val="clear" w:color="auto" w:fill="FFFFFF"/>
        </w:rPr>
        <w:t xml:space="preserve"> de ju</w:t>
      </w:r>
      <w:r w:rsidR="003D483D" w:rsidRPr="003D483D">
        <w:rPr>
          <w:rFonts w:ascii="gobCL" w:hAnsi="gobCL" w:cs="Arial"/>
          <w:sz w:val="22"/>
          <w:szCs w:val="22"/>
          <w:shd w:val="clear" w:color="auto" w:fill="FFFFFF"/>
        </w:rPr>
        <w:t>l</w:t>
      </w:r>
      <w:r w:rsidRPr="003D483D">
        <w:rPr>
          <w:rFonts w:ascii="gobCL" w:hAnsi="gobCL" w:cs="Arial" w:hint="eastAsia"/>
          <w:sz w:val="22"/>
          <w:szCs w:val="22"/>
          <w:shd w:val="clear" w:color="auto" w:fill="FFFFFF"/>
        </w:rPr>
        <w:t>io de 2020.</w:t>
      </w:r>
    </w:p>
    <w:p w14:paraId="30FD7C19" w14:textId="77777777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Los resultados serán comunicados en el sitio web del PAR Explora RM Sur Oriente: www.explora.cl/rmsuroriente y se notificará a través de correo electrónico a las y los docentes.</w:t>
      </w:r>
    </w:p>
    <w:p w14:paraId="078E8C46" w14:textId="77777777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2961AF7C" w14:textId="0F390DBC" w:rsidR="0021116A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C</w:t>
      </w:r>
      <w:r w:rsidR="0021116A"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riterios de selección</w:t>
      </w:r>
    </w:p>
    <w:p w14:paraId="042C3026" w14:textId="48D56C66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Debido al contexto actual de pandemia todos los establecimientos educacionales que realicen debidamente su proceso de inscripción </w:t>
      </w:r>
      <w:r w:rsidR="0021116A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dentro de los plazos establecidos para ello 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y que se encuentren ubicados en la</w:t>
      </w:r>
      <w:r w:rsidR="0021116A" w:rsidRPr="00A762EA">
        <w:rPr>
          <w:rFonts w:ascii="gobCL" w:hAnsi="gobCL" w:cs="Arial"/>
          <w:sz w:val="22"/>
          <w:szCs w:val="22"/>
          <w:shd w:val="clear" w:color="auto" w:fill="FFFFFF"/>
        </w:rPr>
        <w:t>s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comunas asociadas al PAR podrán ser parte del Programa de Investigación e Innovación Escolar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>.</w:t>
      </w:r>
    </w:p>
    <w:p w14:paraId="2E3FC181" w14:textId="77777777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0F814928" w14:textId="77777777" w:rsidR="009F0B94" w:rsidRPr="00A762EA" w:rsidRDefault="009F0B94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br w:type="page"/>
      </w:r>
    </w:p>
    <w:p w14:paraId="5EEF35F6" w14:textId="17F43AD2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lastRenderedPageBreak/>
        <w:t xml:space="preserve">Compromisos que deben cumplir las </w:t>
      </w:r>
      <w:r w:rsidR="003672B1"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A</w:t>
      </w: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cademias de</w:t>
      </w:r>
      <w:r w:rsidR="0021116A"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 xml:space="preserve"> </w:t>
      </w:r>
      <w:r w:rsidR="003672B1"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Ciencias</w:t>
      </w:r>
    </w:p>
    <w:p w14:paraId="19F61398" w14:textId="77777777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Los participantes deberán cumplir con otorgar a la encargada de la iniciativa, las facilidades necesarias para apoyar la supervisión, seguimiento y monitoreo del proceso de investigación, cumpliendo con las siguientes acciones:</w:t>
      </w:r>
    </w:p>
    <w:p w14:paraId="5DDB3688" w14:textId="6DD6D3B1" w:rsidR="0021116A" w:rsidRPr="00A762EA" w:rsidRDefault="003672B1" w:rsidP="00A762EA">
      <w:pPr>
        <w:pStyle w:val="Prrafodelista"/>
        <w:numPr>
          <w:ilvl w:val="0"/>
          <w:numId w:val="10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La o el docente guía debe p</w:t>
      </w:r>
      <w:r w:rsidR="00E65926" w:rsidRPr="00A762EA">
        <w:rPr>
          <w:rFonts w:ascii="gobCL" w:hAnsi="gobCL" w:cs="Arial" w:hint="eastAsia"/>
          <w:sz w:val="22"/>
          <w:szCs w:val="22"/>
          <w:shd w:val="clear" w:color="auto" w:fill="FFFFFF"/>
        </w:rPr>
        <w:t>articipar en al menos diez de las sesiones de trabajo en Class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r</w:t>
      </w:r>
      <w:r w:rsidR="00E65926" w:rsidRPr="00A762EA">
        <w:rPr>
          <w:rFonts w:ascii="gobCL" w:hAnsi="gobCL" w:cs="Arial" w:hint="eastAsia"/>
          <w:sz w:val="22"/>
          <w:szCs w:val="22"/>
          <w:shd w:val="clear" w:color="auto" w:fill="FFFFFF"/>
        </w:rPr>
        <w:t>oom diseñadas por el PAR Explora RM SO para las/os docentes: se realizarán doce sesiones de trabajo que aborden diferentes temáticas relativas a la investigación e innovación científica. Est</w:t>
      </w:r>
      <w:r w:rsidR="00E65926" w:rsidRPr="00A762EA">
        <w:rPr>
          <w:rFonts w:ascii="gobCL" w:hAnsi="gobCL" w:cs="Arial"/>
          <w:sz w:val="22"/>
          <w:szCs w:val="22"/>
          <w:shd w:val="clear" w:color="auto" w:fill="FFFFFF"/>
        </w:rPr>
        <w:t>as sesiones se organizan en cuatro módulos de trabajo, los cuales son:</w:t>
      </w:r>
    </w:p>
    <w:p w14:paraId="155EB4E2" w14:textId="1EA72806" w:rsidR="0021116A" w:rsidRDefault="00E65926" w:rsidP="00A762EA">
      <w:pPr>
        <w:pStyle w:val="Prrafodelista"/>
        <w:numPr>
          <w:ilvl w:val="0"/>
          <w:numId w:val="12"/>
        </w:numPr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Módulo 1 “</w:t>
      </w:r>
      <w:proofErr w:type="spellStart"/>
      <w:r w:rsidRPr="00A762EA">
        <w:rPr>
          <w:rFonts w:ascii="gobCL" w:hAnsi="gobCL" w:cs="Arial"/>
          <w:sz w:val="22"/>
          <w:szCs w:val="22"/>
          <w:shd w:val="clear" w:color="auto" w:fill="FFFFFF"/>
        </w:rPr>
        <w:t>Bienvenid@s</w:t>
      </w:r>
      <w:proofErr w:type="spellEnd"/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a 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>Investigación e Innovación Escolar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”: compuesto por dos sesiones de trabajo, introductorias al desarrollo de la iniciativa, que se enfocan en aclarar la propuesta de la iniciativa para el trabajo del año 2020 y en el uso de la plataforma web, Class</w:t>
      </w:r>
      <w:r w:rsidR="003672B1" w:rsidRPr="00A762EA">
        <w:rPr>
          <w:rFonts w:ascii="gobCL" w:hAnsi="gobCL" w:cs="Arial"/>
          <w:sz w:val="22"/>
          <w:szCs w:val="22"/>
          <w:shd w:val="clear" w:color="auto" w:fill="FFFFFF"/>
        </w:rPr>
        <w:t>r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oom de Google.</w:t>
      </w:r>
    </w:p>
    <w:p w14:paraId="0DB73AAF" w14:textId="77777777" w:rsidR="00A762EA" w:rsidRPr="00A762EA" w:rsidRDefault="00A762EA" w:rsidP="00A762EA">
      <w:pPr>
        <w:pStyle w:val="Prrafodelista"/>
        <w:spacing w:after="120"/>
        <w:ind w:left="1080"/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68D71071" w14:textId="49531082" w:rsidR="0021116A" w:rsidRDefault="00E65926" w:rsidP="00A762EA">
      <w:pPr>
        <w:pStyle w:val="Prrafodelista"/>
        <w:numPr>
          <w:ilvl w:val="0"/>
          <w:numId w:val="12"/>
        </w:numPr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Módulo 2 “Adentrándonos a la Investigación e Innovación Escolar”: compuesto por cuatro sesiones de trabajo, las cuales se enfocan en la importancia de las ciencias y la investigación científica en el aula, el desarrollo de habilidades y experiencias profesionales.</w:t>
      </w:r>
    </w:p>
    <w:p w14:paraId="12AD2944" w14:textId="77777777" w:rsidR="00A762EA" w:rsidRPr="00A762EA" w:rsidRDefault="00A762EA" w:rsidP="00A762EA">
      <w:pPr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542DAAC9" w14:textId="53F2D58A" w:rsidR="0021116A" w:rsidRDefault="00E65926" w:rsidP="00A762EA">
      <w:pPr>
        <w:pStyle w:val="Prrafodelista"/>
        <w:numPr>
          <w:ilvl w:val="0"/>
          <w:numId w:val="12"/>
        </w:numPr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Módulo 3 “A investigar”: compuesto por cuatro sesiones de trabajo, enfocadas principalmente en qué es una Investigación Bibliográfica y las diferentes partes que la componen, apoyando paso a paso el proceso de investigación bibliográfica de cada una de las academias.</w:t>
      </w:r>
    </w:p>
    <w:p w14:paraId="25F6EAC6" w14:textId="77777777" w:rsidR="00A762EA" w:rsidRPr="00A762EA" w:rsidRDefault="00A762EA" w:rsidP="00A762EA">
      <w:pPr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10E739CE" w14:textId="520086AC" w:rsidR="0021116A" w:rsidRDefault="00E65926" w:rsidP="00A762EA">
      <w:pPr>
        <w:pStyle w:val="Prrafodelista"/>
        <w:numPr>
          <w:ilvl w:val="0"/>
          <w:numId w:val="12"/>
        </w:numPr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Módulo 4 “Nuestras Investigaciones Bibliográficas”: compuesto por dos sesiones de trabajo, las cuales abordan la temática de comunicación científica, la importancia de esta y las diversas formas de comunicar sus investigaciones. En este módulo, además, se apoya la elaboración del informe de investigación final, el cual formará parte de un Libro de Investigaciones Bibliográficas</w:t>
      </w:r>
      <w:r w:rsidR="0082460C"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, dando 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>cuenta del cierre del proceso y de los aportes generados por las academias con sus investigaciones bibliográficas.</w:t>
      </w:r>
    </w:p>
    <w:p w14:paraId="793B4EC5" w14:textId="77777777" w:rsidR="00A762EA" w:rsidRPr="00A762EA" w:rsidRDefault="00A762EA" w:rsidP="00A762EA">
      <w:pPr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22A1A83A" w14:textId="6AC527A3" w:rsidR="00E65926" w:rsidRDefault="00E65926" w:rsidP="00FB5BD0">
      <w:pPr>
        <w:pStyle w:val="Prrafodelista"/>
        <w:numPr>
          <w:ilvl w:val="0"/>
          <w:numId w:val="12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Actividad de cierre: </w:t>
      </w:r>
      <w:r w:rsidR="00036CBB" w:rsidRPr="00A762EA">
        <w:rPr>
          <w:rFonts w:ascii="gobCL" w:hAnsi="gobCL" w:cs="Arial"/>
          <w:sz w:val="22"/>
          <w:szCs w:val="22"/>
          <w:shd w:val="clear" w:color="auto" w:fill="FFFFFF"/>
        </w:rPr>
        <w:t>de acuerdo con el</w:t>
      </w: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contexto, se evaluará la realización de un encuentro final entre docentes y estudiantes participantes de esta iniciativa.</w:t>
      </w:r>
    </w:p>
    <w:p w14:paraId="7EB4127C" w14:textId="77777777" w:rsidR="00467F1E" w:rsidRPr="00467F1E" w:rsidRDefault="00467F1E" w:rsidP="00467F1E">
      <w:pPr>
        <w:pStyle w:val="Prrafodelista"/>
        <w:rPr>
          <w:rFonts w:ascii="gobCL" w:hAnsi="gobCL" w:cs="Arial"/>
          <w:sz w:val="22"/>
          <w:szCs w:val="22"/>
          <w:shd w:val="clear" w:color="auto" w:fill="FFFFFF"/>
        </w:rPr>
      </w:pPr>
    </w:p>
    <w:p w14:paraId="2EBF8353" w14:textId="326F4F2D" w:rsidR="00E65926" w:rsidRPr="00467F1E" w:rsidRDefault="00F2405A" w:rsidP="00467F1E">
      <w:pPr>
        <w:spacing w:after="120"/>
        <w:jc w:val="both"/>
        <w:rPr>
          <w:rStyle w:val="Hipervnculo"/>
          <w:rFonts w:ascii="gobCL" w:hAnsi="gobCL" w:cs="Arial"/>
          <w:color w:val="0070C0"/>
          <w:sz w:val="22"/>
          <w:szCs w:val="22"/>
          <w:shd w:val="clear" w:color="auto" w:fill="FFFFFF"/>
        </w:rPr>
      </w:pPr>
      <w:r w:rsidRPr="00467F1E">
        <w:rPr>
          <w:rFonts w:ascii="gobCL" w:hAnsi="gobCL" w:cs="Arial"/>
          <w:sz w:val="22"/>
          <w:szCs w:val="22"/>
          <w:shd w:val="clear" w:color="auto" w:fill="FFFFFF"/>
        </w:rPr>
        <w:t xml:space="preserve">*Para más información sobre apoyo para la generación de Investigación Científica Escolar: </w:t>
      </w:r>
      <w:hyperlink r:id="rId8" w:history="1">
        <w:r w:rsidR="00A762EA" w:rsidRPr="00467F1E">
          <w:rPr>
            <w:rStyle w:val="Hipervnculo"/>
            <w:rFonts w:ascii="gobCL" w:hAnsi="gobCL" w:cs="Arial"/>
            <w:color w:val="0070C0"/>
            <w:sz w:val="22"/>
            <w:szCs w:val="22"/>
            <w:shd w:val="clear" w:color="auto" w:fill="FFFFFF"/>
          </w:rPr>
          <w:t>https://www.explora.cl/blog/biblioteca_digital/guia_docentes_cs/</w:t>
        </w:r>
      </w:hyperlink>
      <w:r w:rsidR="00A762EA" w:rsidRPr="00467F1E">
        <w:rPr>
          <w:rFonts w:ascii="gobCL" w:hAnsi="gobCL" w:cs="Arial"/>
          <w:sz w:val="22"/>
          <w:szCs w:val="22"/>
          <w:shd w:val="clear" w:color="auto" w:fill="FFFFFF"/>
        </w:rPr>
        <w:t xml:space="preserve"> y </w:t>
      </w:r>
      <w:hyperlink r:id="rId9" w:history="1">
        <w:r w:rsidR="00A762EA" w:rsidRPr="00467F1E">
          <w:rPr>
            <w:rStyle w:val="Hipervnculo"/>
            <w:rFonts w:ascii="gobCL" w:hAnsi="gobCL" w:cs="Arial"/>
            <w:color w:val="0070C0"/>
            <w:sz w:val="22"/>
            <w:szCs w:val="22"/>
            <w:shd w:val="clear" w:color="auto" w:fill="FFFFFF"/>
          </w:rPr>
          <w:t>https://www.explora.cl/blog/biblioteca_digital/guia_docentes_cn/</w:t>
        </w:r>
      </w:hyperlink>
    </w:p>
    <w:p w14:paraId="5993F139" w14:textId="77777777" w:rsidR="003D483D" w:rsidRPr="003D483D" w:rsidRDefault="003D483D" w:rsidP="003D483D">
      <w:pPr>
        <w:spacing w:after="120"/>
        <w:jc w:val="both"/>
        <w:rPr>
          <w:rFonts w:ascii="gobCL" w:hAnsi="gobCL" w:cs="Arial"/>
          <w:color w:val="0070C0"/>
          <w:sz w:val="22"/>
          <w:szCs w:val="22"/>
          <w:shd w:val="clear" w:color="auto" w:fill="FFFFFF"/>
        </w:rPr>
        <w:sectPr w:rsidR="003D483D" w:rsidRPr="003D483D" w:rsidSect="00C4467B">
          <w:headerReference w:type="default" r:id="rId10"/>
          <w:pgSz w:w="12240" w:h="15840"/>
          <w:pgMar w:top="1985" w:right="1800" w:bottom="1440" w:left="1800" w:header="0" w:footer="708" w:gutter="0"/>
          <w:cols w:space="708"/>
          <w:docGrid w:linePitch="360"/>
        </w:sectPr>
      </w:pPr>
    </w:p>
    <w:p w14:paraId="19EF8CCB" w14:textId="26FCE0BC" w:rsidR="0021116A" w:rsidRPr="003D483D" w:rsidRDefault="00E65926" w:rsidP="003D483D">
      <w:pPr>
        <w:pStyle w:val="Prrafodelista"/>
        <w:numPr>
          <w:ilvl w:val="0"/>
          <w:numId w:val="10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3D483D">
        <w:rPr>
          <w:rFonts w:ascii="gobCL" w:hAnsi="gobCL" w:cs="Arial" w:hint="eastAsia"/>
          <w:sz w:val="22"/>
          <w:szCs w:val="22"/>
          <w:shd w:val="clear" w:color="auto" w:fill="FFFFFF"/>
        </w:rPr>
        <w:lastRenderedPageBreak/>
        <w:t xml:space="preserve">Desarrollar al menos un tema de investigación científica escolar entre </w:t>
      </w:r>
      <w:r w:rsidRPr="00F86341">
        <w:rPr>
          <w:rFonts w:ascii="gobCL" w:hAnsi="gobCL" w:cs="Arial" w:hint="eastAsia"/>
          <w:sz w:val="22"/>
          <w:szCs w:val="22"/>
          <w:shd w:val="clear" w:color="auto" w:fill="FFFFFF"/>
        </w:rPr>
        <w:t>ju</w:t>
      </w:r>
      <w:r w:rsidR="00467F1E" w:rsidRPr="00F86341">
        <w:rPr>
          <w:rFonts w:ascii="gobCL" w:hAnsi="gobCL" w:cs="Arial"/>
          <w:sz w:val="22"/>
          <w:szCs w:val="22"/>
          <w:shd w:val="clear" w:color="auto" w:fill="FFFFFF"/>
        </w:rPr>
        <w:t>l</w:t>
      </w:r>
      <w:r w:rsidRPr="00F86341">
        <w:rPr>
          <w:rFonts w:ascii="gobCL" w:hAnsi="gobCL" w:cs="Arial" w:hint="eastAsia"/>
          <w:sz w:val="22"/>
          <w:szCs w:val="22"/>
          <w:shd w:val="clear" w:color="auto" w:fill="FFFFFF"/>
        </w:rPr>
        <w:t>io</w:t>
      </w:r>
      <w:r w:rsidRPr="003D483D">
        <w:rPr>
          <w:rFonts w:ascii="gobCL" w:hAnsi="gobCL" w:cs="Arial" w:hint="eastAsia"/>
          <w:sz w:val="22"/>
          <w:szCs w:val="22"/>
          <w:shd w:val="clear" w:color="auto" w:fill="FFFFFF"/>
        </w:rPr>
        <w:t xml:space="preserve"> y noviembre de 2020, y elaborar un informe en formato de investigación bibliográfica.</w:t>
      </w:r>
    </w:p>
    <w:p w14:paraId="25C8012C" w14:textId="48B66FE5" w:rsidR="00E65926" w:rsidRPr="00A762EA" w:rsidRDefault="00E65926" w:rsidP="00F2405A">
      <w:pPr>
        <w:pStyle w:val="Prrafodelista"/>
        <w:numPr>
          <w:ilvl w:val="0"/>
          <w:numId w:val="10"/>
        </w:numPr>
        <w:spacing w:after="36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Mantener contacto permanente con su asesor/a científico/a y con la persona encargada del equipo PAR Explora RM Sur Oriente.</w:t>
      </w:r>
    </w:p>
    <w:p w14:paraId="58449DA0" w14:textId="77777777" w:rsidR="0021116A" w:rsidRPr="00A762EA" w:rsidRDefault="0021116A" w:rsidP="00F2405A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Beneficios</w:t>
      </w:r>
    </w:p>
    <w:p w14:paraId="621690DF" w14:textId="5B5FF83D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Las Academias de Ciencias seleccionadas tendrán los siguientes beneficios: </w:t>
      </w:r>
    </w:p>
    <w:p w14:paraId="76E21CE6" w14:textId="77777777" w:rsidR="0021116A" w:rsidRPr="00A762EA" w:rsidRDefault="00E65926" w:rsidP="00817ECF">
      <w:pPr>
        <w:pStyle w:val="Prrafodelista"/>
        <w:numPr>
          <w:ilvl w:val="0"/>
          <w:numId w:val="13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Asesoría científica y apoyo metodológico especializado.</w:t>
      </w:r>
    </w:p>
    <w:p w14:paraId="7E10458E" w14:textId="16BD4A8F" w:rsidR="00E65926" w:rsidRPr="00A762EA" w:rsidRDefault="00E65926" w:rsidP="00817ECF">
      <w:pPr>
        <w:pStyle w:val="Prrafodelista"/>
        <w:numPr>
          <w:ilvl w:val="0"/>
          <w:numId w:val="13"/>
        </w:num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 w:hint="eastAsia"/>
          <w:sz w:val="22"/>
          <w:szCs w:val="22"/>
          <w:shd w:val="clear" w:color="auto" w:fill="FFFFFF"/>
        </w:rPr>
        <w:t>Participación en la publicación de un libro resumen de investigaciones Bibliográficas 2020, del PAR Explora RM Sur Oriente.</w:t>
      </w:r>
    </w:p>
    <w:p w14:paraId="51496646" w14:textId="79CB72EC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</w:p>
    <w:p w14:paraId="5D3B2B3A" w14:textId="77777777" w:rsidR="0021116A" w:rsidRPr="00A762EA" w:rsidRDefault="0021116A" w:rsidP="00E65926">
      <w:pPr>
        <w:spacing w:after="120"/>
        <w:jc w:val="both"/>
        <w:rPr>
          <w:rFonts w:ascii="gobCL" w:hAnsi="gobCL" w:cs="Arial"/>
          <w:sz w:val="22"/>
          <w:szCs w:val="22"/>
          <w:u w:val="single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u w:val="single"/>
          <w:shd w:val="clear" w:color="auto" w:fill="FFFFFF"/>
        </w:rPr>
        <w:t>Anexo</w:t>
      </w:r>
    </w:p>
    <w:p w14:paraId="0933B9AB" w14:textId="1EFCA463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>Comunas del PAR Explora RM Sur Oriente</w:t>
      </w:r>
    </w:p>
    <w:p w14:paraId="206695F0" w14:textId="48AA9AD9" w:rsidR="00E65926" w:rsidRPr="00A762EA" w:rsidRDefault="0021116A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noProof/>
          <w:lang w:val="es-CL" w:eastAsia="es-CL"/>
        </w:rPr>
        <w:drawing>
          <wp:inline distT="0" distB="0" distL="0" distR="0" wp14:anchorId="54034967" wp14:editId="1D23D4B4">
            <wp:extent cx="4453006" cy="2716659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3006" cy="27166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4B628B" w14:textId="02A3C088" w:rsidR="00E65926" w:rsidRPr="00A762EA" w:rsidRDefault="00E65926" w:rsidP="00E65926">
      <w:pPr>
        <w:spacing w:after="120"/>
        <w:jc w:val="both"/>
        <w:rPr>
          <w:rFonts w:ascii="gobCL" w:hAnsi="gobCL" w:cs="Arial"/>
          <w:sz w:val="22"/>
          <w:szCs w:val="22"/>
          <w:shd w:val="clear" w:color="auto" w:fill="FFFFFF"/>
        </w:rPr>
      </w:pPr>
      <w:r w:rsidRPr="00A762EA">
        <w:rPr>
          <w:rFonts w:ascii="gobCL" w:hAnsi="gobCL" w:cs="Arial"/>
          <w:sz w:val="22"/>
          <w:szCs w:val="22"/>
          <w:shd w:val="clear" w:color="auto" w:fill="FFFFFF"/>
        </w:rPr>
        <w:t xml:space="preserve"> </w:t>
      </w:r>
    </w:p>
    <w:p w14:paraId="201032AF" w14:textId="5AE2198A" w:rsidR="00E65926" w:rsidRPr="00A762EA" w:rsidRDefault="00E65926" w:rsidP="00E65926">
      <w:pPr>
        <w:spacing w:after="120"/>
        <w:jc w:val="both"/>
        <w:rPr>
          <w:rFonts w:ascii="gobCL" w:hAnsi="gobCL" w:cs="Arial"/>
          <w:sz w:val="18"/>
          <w:szCs w:val="18"/>
          <w:shd w:val="clear" w:color="auto" w:fill="FFFFFF"/>
        </w:rPr>
      </w:pPr>
      <w:r w:rsidRPr="00A762EA">
        <w:rPr>
          <w:rFonts w:ascii="gobCL" w:hAnsi="gobCL" w:cs="Arial"/>
          <w:sz w:val="18"/>
          <w:szCs w:val="18"/>
          <w:shd w:val="clear" w:color="auto" w:fill="FFFFFF"/>
        </w:rPr>
        <w:t xml:space="preserve">*El PAR Explora RM Sur Oriente se reserva la interpretación de las presentes Bases de Convocatoria del Programa de Investigación e </w:t>
      </w:r>
      <w:r w:rsidRPr="00F86341">
        <w:rPr>
          <w:rFonts w:ascii="gobCL" w:hAnsi="gobCL" w:cs="Arial"/>
          <w:sz w:val="18"/>
          <w:szCs w:val="18"/>
          <w:shd w:val="clear" w:color="auto" w:fill="FFFFFF"/>
        </w:rPr>
        <w:t>Innovación</w:t>
      </w:r>
      <w:r w:rsidR="00467F1E" w:rsidRPr="00F86341">
        <w:rPr>
          <w:rFonts w:ascii="gobCL" w:hAnsi="gobCL" w:cs="Arial"/>
          <w:sz w:val="18"/>
          <w:szCs w:val="18"/>
          <w:shd w:val="clear" w:color="auto" w:fill="FFFFFF"/>
        </w:rPr>
        <w:t xml:space="preserve"> Escolar (IIE)</w:t>
      </w:r>
      <w:r w:rsidR="00F86341">
        <w:rPr>
          <w:rFonts w:ascii="gobCL" w:hAnsi="gobCL" w:cs="Arial"/>
          <w:sz w:val="18"/>
          <w:szCs w:val="18"/>
          <w:shd w:val="clear" w:color="auto" w:fill="FFFFFF"/>
        </w:rPr>
        <w:t>.</w:t>
      </w:r>
    </w:p>
    <w:sectPr w:rsidR="00E65926" w:rsidRPr="00A762EA" w:rsidSect="00C4467B">
      <w:footerReference w:type="default" r:id="rId12"/>
      <w:pgSz w:w="12240" w:h="15840"/>
      <w:pgMar w:top="1985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B6E5E" w14:textId="77777777" w:rsidR="00CA791E" w:rsidRDefault="00CA791E" w:rsidP="00630F2C">
      <w:r>
        <w:separator/>
      </w:r>
    </w:p>
  </w:endnote>
  <w:endnote w:type="continuationSeparator" w:id="0">
    <w:p w14:paraId="65BEC544" w14:textId="77777777" w:rsidR="00CA791E" w:rsidRDefault="00CA791E" w:rsidP="0063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DFBE7" w14:textId="77777777" w:rsidR="003D483D" w:rsidRDefault="003D483D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38F5C554" wp14:editId="479FFD62">
          <wp:simplePos x="0" y="0"/>
          <wp:positionH relativeFrom="column">
            <wp:posOffset>-1116330</wp:posOffset>
          </wp:positionH>
          <wp:positionV relativeFrom="paragraph">
            <wp:posOffset>-1657985</wp:posOffset>
          </wp:positionV>
          <wp:extent cx="7750565" cy="22860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 PIPE 2020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565" cy="2286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AD5C6" w14:textId="77777777" w:rsidR="00CA791E" w:rsidRDefault="00CA791E" w:rsidP="00630F2C">
      <w:r>
        <w:separator/>
      </w:r>
    </w:p>
  </w:footnote>
  <w:footnote w:type="continuationSeparator" w:id="0">
    <w:p w14:paraId="63CB5F8C" w14:textId="77777777" w:rsidR="00CA791E" w:rsidRDefault="00CA791E" w:rsidP="0063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07C68" w14:textId="19E72CCE" w:rsidR="00630F2C" w:rsidRDefault="003D483D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4AE9A99" wp14:editId="5659671E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7003386" cy="2057399"/>
          <wp:effectExtent l="0" t="0" r="762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 PIPE 2020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386" cy="2057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7DAE"/>
    <w:multiLevelType w:val="hybridMultilevel"/>
    <w:tmpl w:val="B7584F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F86"/>
    <w:multiLevelType w:val="hybridMultilevel"/>
    <w:tmpl w:val="E062B1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1D8C"/>
    <w:multiLevelType w:val="hybridMultilevel"/>
    <w:tmpl w:val="659806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C27F8"/>
    <w:multiLevelType w:val="hybridMultilevel"/>
    <w:tmpl w:val="1E24A44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C2042"/>
    <w:multiLevelType w:val="hybridMultilevel"/>
    <w:tmpl w:val="776868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C7A"/>
    <w:multiLevelType w:val="hybridMultilevel"/>
    <w:tmpl w:val="B2FC14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4A93"/>
    <w:multiLevelType w:val="hybridMultilevel"/>
    <w:tmpl w:val="5C520A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35D1A"/>
    <w:multiLevelType w:val="hybridMultilevel"/>
    <w:tmpl w:val="393C28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25CB"/>
    <w:multiLevelType w:val="hybridMultilevel"/>
    <w:tmpl w:val="F0FCA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F459A"/>
    <w:multiLevelType w:val="hybridMultilevel"/>
    <w:tmpl w:val="F24E2F08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CD374F"/>
    <w:multiLevelType w:val="hybridMultilevel"/>
    <w:tmpl w:val="1DF81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16673"/>
    <w:multiLevelType w:val="hybridMultilevel"/>
    <w:tmpl w:val="393C28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D75D6"/>
    <w:multiLevelType w:val="hybridMultilevel"/>
    <w:tmpl w:val="69BCB30E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2C"/>
    <w:rsid w:val="00033221"/>
    <w:rsid w:val="00036CBB"/>
    <w:rsid w:val="0014357F"/>
    <w:rsid w:val="001478C4"/>
    <w:rsid w:val="001901BF"/>
    <w:rsid w:val="0021116A"/>
    <w:rsid w:val="002406F9"/>
    <w:rsid w:val="002476B5"/>
    <w:rsid w:val="00247896"/>
    <w:rsid w:val="002767E1"/>
    <w:rsid w:val="00290577"/>
    <w:rsid w:val="002960CD"/>
    <w:rsid w:val="002E680F"/>
    <w:rsid w:val="002F5E2C"/>
    <w:rsid w:val="00311C9F"/>
    <w:rsid w:val="00351FA2"/>
    <w:rsid w:val="003672B1"/>
    <w:rsid w:val="003D483D"/>
    <w:rsid w:val="003E50E1"/>
    <w:rsid w:val="004076EC"/>
    <w:rsid w:val="00465714"/>
    <w:rsid w:val="00467F1E"/>
    <w:rsid w:val="004A29E2"/>
    <w:rsid w:val="004D04F1"/>
    <w:rsid w:val="004E4935"/>
    <w:rsid w:val="004E4CA5"/>
    <w:rsid w:val="0054003B"/>
    <w:rsid w:val="0060680D"/>
    <w:rsid w:val="00630F2C"/>
    <w:rsid w:val="006552D6"/>
    <w:rsid w:val="00760C35"/>
    <w:rsid w:val="007E6B5E"/>
    <w:rsid w:val="0080438D"/>
    <w:rsid w:val="0082460C"/>
    <w:rsid w:val="00864EBE"/>
    <w:rsid w:val="008C55B8"/>
    <w:rsid w:val="008D2D4B"/>
    <w:rsid w:val="008F1176"/>
    <w:rsid w:val="00913CDF"/>
    <w:rsid w:val="009162C7"/>
    <w:rsid w:val="00931013"/>
    <w:rsid w:val="009F0B94"/>
    <w:rsid w:val="00A762EA"/>
    <w:rsid w:val="00AA2CB1"/>
    <w:rsid w:val="00AC158D"/>
    <w:rsid w:val="00AF48B5"/>
    <w:rsid w:val="00AF713A"/>
    <w:rsid w:val="00B031D8"/>
    <w:rsid w:val="00B20CF9"/>
    <w:rsid w:val="00B7294C"/>
    <w:rsid w:val="00B76864"/>
    <w:rsid w:val="00B815EA"/>
    <w:rsid w:val="00C02783"/>
    <w:rsid w:val="00C12D40"/>
    <w:rsid w:val="00C4467B"/>
    <w:rsid w:val="00C535D8"/>
    <w:rsid w:val="00C72E2E"/>
    <w:rsid w:val="00CA791E"/>
    <w:rsid w:val="00CC14F9"/>
    <w:rsid w:val="00D85832"/>
    <w:rsid w:val="00D866ED"/>
    <w:rsid w:val="00D90947"/>
    <w:rsid w:val="00D913FB"/>
    <w:rsid w:val="00D95DBB"/>
    <w:rsid w:val="00DD3C61"/>
    <w:rsid w:val="00E14B81"/>
    <w:rsid w:val="00E65926"/>
    <w:rsid w:val="00F02310"/>
    <w:rsid w:val="00F2405A"/>
    <w:rsid w:val="00F86341"/>
    <w:rsid w:val="00FA4F91"/>
    <w:rsid w:val="00FD2C0F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7DBA0A"/>
  <w14:defaultImageDpi w14:val="300"/>
  <w15:docId w15:val="{9C70DD93-67D4-4841-9886-E5440B91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F2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F2C"/>
  </w:style>
  <w:style w:type="paragraph" w:styleId="Piedepgina">
    <w:name w:val="footer"/>
    <w:basedOn w:val="Normal"/>
    <w:link w:val="PiedepginaCar"/>
    <w:uiPriority w:val="99"/>
    <w:unhideWhenUsed/>
    <w:rsid w:val="00630F2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F2C"/>
  </w:style>
  <w:style w:type="paragraph" w:styleId="Textodeglobo">
    <w:name w:val="Balloon Text"/>
    <w:basedOn w:val="Normal"/>
    <w:link w:val="TextodegloboCar"/>
    <w:uiPriority w:val="99"/>
    <w:semiHidden/>
    <w:unhideWhenUsed/>
    <w:rsid w:val="00630F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F2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960CD"/>
    <w:pPr>
      <w:ind w:left="720"/>
      <w:contextualSpacing/>
    </w:pPr>
  </w:style>
  <w:style w:type="paragraph" w:styleId="Sinespaciado">
    <w:name w:val="No Spacing"/>
    <w:uiPriority w:val="1"/>
    <w:qFormat/>
    <w:rsid w:val="00E65926"/>
  </w:style>
  <w:style w:type="character" w:styleId="Hipervnculo">
    <w:name w:val="Hyperlink"/>
    <w:basedOn w:val="Fuentedeprrafopredeter"/>
    <w:uiPriority w:val="99"/>
    <w:unhideWhenUsed/>
    <w:rsid w:val="00F2405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40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F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lora.cl/blog/biblioteca_digital/guia_docentes_c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xplora.cl/blog/biblioteca_digital/guia_docentes_c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D40B-F46B-4DFD-AF7E-ACCAEE08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1756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CCOMUNICA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Marlins Villanueva</dc:creator>
  <cp:keywords/>
  <dc:description/>
  <cp:lastModifiedBy>Camila Contreras Soto</cp:lastModifiedBy>
  <cp:revision>2</cp:revision>
  <dcterms:created xsi:type="dcterms:W3CDTF">2020-06-30T15:17:00Z</dcterms:created>
  <dcterms:modified xsi:type="dcterms:W3CDTF">2020-06-30T15:17:00Z</dcterms:modified>
</cp:coreProperties>
</file>